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A2A" w:rsidRPr="00A147F4" w:rsidRDefault="0011310A" w:rsidP="00CA27D1">
      <w:pPr>
        <w:pStyle w:val="Heading1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A147F4">
        <w:rPr>
          <w:rFonts w:cs="Times New Roman"/>
          <w:b/>
          <w:bCs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1850C2" wp14:editId="53DED667">
                <wp:simplePos x="0" y="0"/>
                <wp:positionH relativeFrom="column">
                  <wp:posOffset>-742950</wp:posOffset>
                </wp:positionH>
                <wp:positionV relativeFrom="paragraph">
                  <wp:posOffset>-668655</wp:posOffset>
                </wp:positionV>
                <wp:extent cx="2086984" cy="17526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6984" cy="175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10A" w:rsidRDefault="0011310A" w:rsidP="0011310A"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019B331E" wp14:editId="3A04C969">
                                  <wp:extent cx="1943100" cy="19431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al Let's hear it! Extended Tagline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3263" cy="19432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850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8.5pt;margin-top:-52.65pt;width:164.35pt;height:1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" filled="f" stroked="f">
                <v:textbox>
                  <w:txbxContent>
                    <w:p w:rsidR="0011310A" w:rsidRDefault="0011310A" w:rsidP="0011310A"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019B331E" wp14:editId="3A04C969">
                            <wp:extent cx="1943100" cy="19431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al Let's hear it! Extended Tagline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3263" cy="19432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4A2A" w:rsidRPr="00A147F4">
        <w:rPr>
          <w:rFonts w:asciiTheme="minorHAnsi" w:hAnsiTheme="minorHAnsi" w:cstheme="minorHAnsi"/>
          <w:b/>
          <w:color w:val="auto"/>
          <w:sz w:val="28"/>
          <w:szCs w:val="28"/>
        </w:rPr>
        <w:t xml:space="preserve">PAL-Reading Services Inc. </w:t>
      </w:r>
    </w:p>
    <w:p w:rsidR="00A147F4" w:rsidRPr="00A147F4" w:rsidRDefault="00D60E6C" w:rsidP="00A147F4">
      <w:pPr>
        <w:pStyle w:val="Heading1"/>
        <w:spacing w:before="0" w:line="240" w:lineRule="auto"/>
        <w:jc w:val="center"/>
        <w:rPr>
          <w:rFonts w:asciiTheme="minorHAnsi" w:hAnsiTheme="minorHAnsi" w:cstheme="minorHAnsi"/>
          <w:b/>
          <w:color w:val="auto"/>
          <w:lang w:val="en-US"/>
        </w:rPr>
      </w:pPr>
      <w:r w:rsidRPr="00A147F4">
        <w:rPr>
          <w:rFonts w:asciiTheme="minorHAnsi" w:hAnsiTheme="minorHAnsi" w:cstheme="minorHAnsi"/>
          <w:b/>
          <w:color w:val="auto"/>
        </w:rPr>
        <w:t>HEALTH AND SAFETY STATEMENT</w:t>
      </w:r>
    </w:p>
    <w:p w:rsidR="00A24A2A" w:rsidRPr="00A147F4" w:rsidRDefault="00A147F4" w:rsidP="00A147F4">
      <w:pPr>
        <w:pStyle w:val="Heading2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A147F4">
        <w:rPr>
          <w:rFonts w:asciiTheme="minorHAnsi" w:hAnsiTheme="minorHAnsi" w:cstheme="minorHAnsi"/>
          <w:b/>
          <w:color w:val="auto"/>
          <w:sz w:val="28"/>
          <w:szCs w:val="28"/>
        </w:rPr>
        <w:t>(</w:t>
      </w:r>
      <w:r w:rsidR="00084D7A">
        <w:rPr>
          <w:rFonts w:asciiTheme="minorHAnsi" w:hAnsiTheme="minorHAnsi" w:cstheme="minorHAnsi"/>
          <w:b/>
          <w:color w:val="auto"/>
          <w:sz w:val="28"/>
          <w:szCs w:val="28"/>
        </w:rPr>
        <w:t>Updated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084D7A">
        <w:rPr>
          <w:rFonts w:asciiTheme="minorHAnsi" w:hAnsiTheme="minorHAnsi" w:cstheme="minorHAnsi"/>
          <w:b/>
          <w:color w:val="auto"/>
          <w:sz w:val="28"/>
          <w:szCs w:val="28"/>
        </w:rPr>
        <w:t>April, 2025</w:t>
      </w:r>
      <w:bookmarkStart w:id="0" w:name="_GoBack"/>
      <w:bookmarkEnd w:id="0"/>
      <w:r w:rsidRPr="00A147F4">
        <w:rPr>
          <w:rFonts w:asciiTheme="minorHAnsi" w:hAnsiTheme="minorHAnsi" w:cstheme="minorHAnsi"/>
          <w:b/>
          <w:color w:val="auto"/>
          <w:sz w:val="28"/>
          <w:szCs w:val="28"/>
        </w:rPr>
        <w:t>)</w:t>
      </w:r>
    </w:p>
    <w:p w:rsidR="0011310A" w:rsidRPr="0011310A" w:rsidRDefault="0011310A" w:rsidP="00A147F4">
      <w:pPr>
        <w:spacing w:after="0" w:line="240" w:lineRule="auto"/>
        <w:jc w:val="both"/>
        <w:rPr>
          <w:sz w:val="28"/>
          <w:szCs w:val="28"/>
        </w:rPr>
      </w:pPr>
    </w:p>
    <w:p w:rsidR="0011310A" w:rsidRPr="0011310A" w:rsidRDefault="0011310A" w:rsidP="00A147F4">
      <w:pPr>
        <w:spacing w:after="0" w:line="240" w:lineRule="auto"/>
        <w:jc w:val="both"/>
        <w:rPr>
          <w:sz w:val="28"/>
          <w:szCs w:val="28"/>
        </w:rPr>
      </w:pPr>
    </w:p>
    <w:p w:rsidR="00686CF1" w:rsidRPr="0011310A" w:rsidRDefault="00D60E6C" w:rsidP="00A147F4">
      <w:pPr>
        <w:spacing w:line="240" w:lineRule="auto"/>
        <w:jc w:val="both"/>
        <w:rPr>
          <w:sz w:val="28"/>
          <w:szCs w:val="28"/>
        </w:rPr>
      </w:pPr>
      <w:r w:rsidRPr="00D60E6C">
        <w:rPr>
          <w:sz w:val="28"/>
          <w:szCs w:val="28"/>
        </w:rPr>
        <w:t xml:space="preserve">PAL-Reading Services Inc. (PAL) is committed to maintaining a safe and healthy office environment, as laid out in the </w:t>
      </w:r>
      <w:hyperlink r:id="rId8" w:history="1">
        <w:r w:rsidRPr="00B02949">
          <w:rPr>
            <w:rStyle w:val="Hyperlink"/>
            <w:sz w:val="28"/>
            <w:szCs w:val="28"/>
          </w:rPr>
          <w:t>Ontario Occupational Health and Safety Act</w:t>
        </w:r>
      </w:hyperlink>
      <w:r w:rsidRPr="00D60E6C">
        <w:rPr>
          <w:sz w:val="28"/>
          <w:szCs w:val="28"/>
        </w:rPr>
        <w:t xml:space="preserve"> (a copy of which is available at the office). In the event of a public health event or emergency, PAL will follow all </w:t>
      </w:r>
      <w:r w:rsidR="004D148D">
        <w:rPr>
          <w:sz w:val="28"/>
          <w:szCs w:val="28"/>
        </w:rPr>
        <w:t>guidelines</w:t>
      </w:r>
      <w:r w:rsidRPr="00D60E6C">
        <w:rPr>
          <w:sz w:val="28"/>
          <w:szCs w:val="28"/>
        </w:rPr>
        <w:t xml:space="preserve"> and mandates as laid out by Toronto Public Health and the Ontario Ministry of Health. If someone is experiencing an adverse, potentially contagious health </w:t>
      </w:r>
      <w:r>
        <w:rPr>
          <w:sz w:val="28"/>
          <w:szCs w:val="28"/>
        </w:rPr>
        <w:t xml:space="preserve">condition, </w:t>
      </w:r>
      <w:r w:rsidRPr="00D60E6C">
        <w:rPr>
          <w:sz w:val="28"/>
          <w:szCs w:val="28"/>
        </w:rPr>
        <w:t xml:space="preserve">they </w:t>
      </w:r>
      <w:r>
        <w:rPr>
          <w:sz w:val="28"/>
          <w:szCs w:val="28"/>
        </w:rPr>
        <w:t xml:space="preserve">are to </w:t>
      </w:r>
      <w:r w:rsidRPr="00D60E6C">
        <w:rPr>
          <w:sz w:val="28"/>
          <w:szCs w:val="28"/>
        </w:rPr>
        <w:t>refrain from visiting the PAL office until the condition is resolved.</w:t>
      </w:r>
    </w:p>
    <w:sectPr w:rsidR="00686CF1" w:rsidRPr="0011310A" w:rsidSect="0011310A">
      <w:footerReference w:type="default" r:id="rId9"/>
      <w:pgSz w:w="12240" w:h="15840"/>
      <w:pgMar w:top="993" w:right="1440" w:bottom="1440" w:left="1440" w:header="708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EA2" w:rsidRDefault="007F6EA2" w:rsidP="007F6EA2">
      <w:pPr>
        <w:spacing w:after="0" w:line="240" w:lineRule="auto"/>
      </w:pPr>
      <w:r>
        <w:separator/>
      </w:r>
    </w:p>
  </w:endnote>
  <w:endnote w:type="continuationSeparator" w:id="0">
    <w:p w:rsidR="007F6EA2" w:rsidRDefault="007F6EA2" w:rsidP="007F6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EA2" w:rsidRDefault="007F6EA2">
    <w:pPr>
      <w:pStyle w:val="Footer"/>
    </w:pPr>
  </w:p>
  <w:p w:rsidR="007F6EA2" w:rsidRDefault="007F6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EA2" w:rsidRDefault="007F6EA2" w:rsidP="007F6EA2">
      <w:pPr>
        <w:spacing w:after="0" w:line="240" w:lineRule="auto"/>
      </w:pPr>
      <w:r>
        <w:separator/>
      </w:r>
    </w:p>
  </w:footnote>
  <w:footnote w:type="continuationSeparator" w:id="0">
    <w:p w:rsidR="007F6EA2" w:rsidRDefault="007F6EA2" w:rsidP="007F6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CF1"/>
    <w:rsid w:val="000076DF"/>
    <w:rsid w:val="00084D7A"/>
    <w:rsid w:val="0011310A"/>
    <w:rsid w:val="0013725B"/>
    <w:rsid w:val="001C087C"/>
    <w:rsid w:val="003A4AA6"/>
    <w:rsid w:val="0045170F"/>
    <w:rsid w:val="00484F0A"/>
    <w:rsid w:val="00496E9B"/>
    <w:rsid w:val="004D148D"/>
    <w:rsid w:val="00682EFA"/>
    <w:rsid w:val="00686CF1"/>
    <w:rsid w:val="0076344C"/>
    <w:rsid w:val="007F6EA2"/>
    <w:rsid w:val="009042FD"/>
    <w:rsid w:val="00A147F4"/>
    <w:rsid w:val="00A24A2A"/>
    <w:rsid w:val="00B02949"/>
    <w:rsid w:val="00B0363B"/>
    <w:rsid w:val="00B71323"/>
    <w:rsid w:val="00B80E66"/>
    <w:rsid w:val="00B924F2"/>
    <w:rsid w:val="00C0629B"/>
    <w:rsid w:val="00CA27D1"/>
    <w:rsid w:val="00D25A81"/>
    <w:rsid w:val="00D60E6C"/>
    <w:rsid w:val="00D72DAF"/>
    <w:rsid w:val="00DA724E"/>
    <w:rsid w:val="00E53764"/>
    <w:rsid w:val="00EC5436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0CDE661"/>
  <w15:docId w15:val="{D8DC11E6-9D85-4AF3-9325-811A5580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4A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47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A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2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6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EA2"/>
  </w:style>
  <w:style w:type="paragraph" w:styleId="Footer">
    <w:name w:val="footer"/>
    <w:basedOn w:val="Normal"/>
    <w:link w:val="FooterChar"/>
    <w:uiPriority w:val="99"/>
    <w:unhideWhenUsed/>
    <w:rsid w:val="007F6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EA2"/>
  </w:style>
  <w:style w:type="character" w:customStyle="1" w:styleId="Heading2Char">
    <w:name w:val="Heading 2 Char"/>
    <w:basedOn w:val="DefaultParagraphFont"/>
    <w:link w:val="Heading2"/>
    <w:uiPriority w:val="9"/>
    <w:rsid w:val="00A147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029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tario.ca/laws/statute/90o0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7624E-DDE4-43D6-BF0B-10E54E3E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 Reading Services</dc:creator>
  <cp:lastModifiedBy>W. Mark Fielding</cp:lastModifiedBy>
  <cp:revision>2</cp:revision>
  <cp:lastPrinted>2021-12-01T19:45:00Z</cp:lastPrinted>
  <dcterms:created xsi:type="dcterms:W3CDTF">2025-04-22T17:05:00Z</dcterms:created>
  <dcterms:modified xsi:type="dcterms:W3CDTF">2025-04-22T17:05:00Z</dcterms:modified>
</cp:coreProperties>
</file>